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EA" w:rsidRDefault="006B0840" w:rsidP="008111E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afterLines="100" w:line="560" w:lineRule="exact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附件</w:t>
      </w:r>
      <w:r>
        <w:rPr>
          <w:rFonts w:ascii="仿宋_GB2312" w:eastAsia="仿宋_GB2312"/>
          <w:kern w:val="0"/>
          <w:sz w:val="30"/>
          <w:szCs w:val="30"/>
        </w:rPr>
        <w:t>2</w:t>
      </w:r>
      <w:r>
        <w:rPr>
          <w:rFonts w:ascii="仿宋_GB2312" w:eastAsia="仿宋_GB2312" w:hint="eastAsia"/>
          <w:kern w:val="0"/>
          <w:sz w:val="30"/>
          <w:szCs w:val="30"/>
        </w:rPr>
        <w:t>：</w:t>
      </w:r>
    </w:p>
    <w:p w:rsidR="007B36EA" w:rsidRDefault="008111EA" w:rsidP="008111EA">
      <w:pPr>
        <w:spacing w:afterLines="50"/>
        <w:jc w:val="center"/>
        <w:rPr>
          <w:rFonts w:ascii="仿宋" w:eastAsia="PMingLiU" w:hAnsi="仿宋" w:cs="仿宋"/>
          <w:b/>
          <w:bCs/>
          <w:sz w:val="32"/>
          <w:szCs w:val="36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32"/>
          <w:szCs w:val="36"/>
          <w:lang w:val="zh-TW"/>
        </w:rPr>
        <w:t>建筑与设计学院2022年</w:t>
      </w:r>
      <w:r w:rsidR="006B0840">
        <w:rPr>
          <w:rFonts w:ascii="仿宋" w:eastAsia="仿宋" w:hAnsi="仿宋" w:cs="仿宋" w:hint="eastAsia"/>
          <w:b/>
          <w:bCs/>
          <w:sz w:val="32"/>
          <w:szCs w:val="36"/>
          <w:lang w:val="zh-TW" w:eastAsia="zh-TW"/>
        </w:rPr>
        <w:t>教学竞赛</w:t>
      </w:r>
    </w:p>
    <w:p w:rsidR="007B36EA" w:rsidRDefault="006B0840" w:rsidP="008111EA">
      <w:pPr>
        <w:spacing w:afterLines="50"/>
        <w:jc w:val="center"/>
        <w:rPr>
          <w:rFonts w:ascii="仿宋" w:eastAsia="仿宋" w:hAnsi="仿宋" w:cs="仿宋"/>
          <w:b/>
          <w:bCs/>
          <w:sz w:val="32"/>
          <w:szCs w:val="36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32"/>
          <w:szCs w:val="36"/>
          <w:lang w:val="zh-TW" w:eastAsia="zh-TW"/>
        </w:rPr>
        <w:t>课堂教学赛道评分标准</w:t>
      </w:r>
    </w:p>
    <w:tbl>
      <w:tblPr>
        <w:tblW w:w="8075" w:type="dxa"/>
        <w:jc w:val="center"/>
        <w:tblLayout w:type="fixed"/>
        <w:tblLook w:val="04A0"/>
      </w:tblPr>
      <w:tblGrid>
        <w:gridCol w:w="1413"/>
        <w:gridCol w:w="992"/>
        <w:gridCol w:w="4820"/>
        <w:gridCol w:w="850"/>
      </w:tblGrid>
      <w:tr w:rsidR="007B36EA">
        <w:trPr>
          <w:trHeight w:val="5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000000"/>
                <w:kern w:val="0"/>
                <w:szCs w:val="21"/>
              </w:rPr>
              <w:t>评价</w:t>
            </w:r>
            <w:r>
              <w:rPr>
                <w:rFonts w:ascii="等线" w:eastAsia="等线" w:hAnsi="等线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000000"/>
                <w:kern w:val="0"/>
                <w:szCs w:val="21"/>
              </w:rPr>
              <w:t>评价要点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b/>
                <w:color w:val="000000"/>
                <w:kern w:val="0"/>
                <w:szCs w:val="21"/>
              </w:rPr>
              <w:t>分值</w:t>
            </w:r>
          </w:p>
        </w:tc>
      </w:tr>
      <w:tr w:rsidR="007B36EA">
        <w:trPr>
          <w:trHeight w:hRule="exact" w:val="454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ind w:left="315" w:hangingChars="150" w:hanging="315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教学设计</w:t>
            </w:r>
          </w:p>
          <w:p w:rsidR="007B36EA" w:rsidRDefault="006B0840">
            <w:pPr>
              <w:adjustRightInd w:val="0"/>
              <w:snapToGrid w:val="0"/>
              <w:ind w:left="315" w:hangingChars="150" w:hanging="315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（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20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紧密围绕立德树人根本任务，体现“学生中心”的教学理念。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20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</w:t>
            </w:r>
          </w:p>
        </w:tc>
      </w:tr>
      <w:tr w:rsidR="007B36EA">
        <w:trPr>
          <w:trHeight w:hRule="exact" w:val="45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ind w:left="315" w:hangingChars="150" w:hanging="315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符合教学基本要求，内容充实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，反映学科前沿。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</w:tr>
      <w:tr w:rsidR="007B36EA">
        <w:trPr>
          <w:trHeight w:hRule="exact" w:val="45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教学目标明确、思路清晰。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</w:tr>
      <w:tr w:rsidR="007B36EA">
        <w:trPr>
          <w:trHeight w:hRule="exact" w:val="45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</w:tr>
      <w:tr w:rsidR="007B36EA">
        <w:trPr>
          <w:trHeight w:hRule="exact" w:val="45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</w:tr>
      <w:tr w:rsidR="007B36EA">
        <w:trPr>
          <w:trHeight w:hRule="exact" w:val="454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</w:tr>
      <w:tr w:rsidR="007B36EA">
        <w:trPr>
          <w:trHeight w:hRule="exact" w:val="922"/>
          <w:jc w:val="center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说课</w:t>
            </w:r>
          </w:p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针对教学对象和本教学节段，说教学目标与教学内容、说教法与学法、说教学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组织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、说教材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思路清晰、观点明确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</w:t>
            </w:r>
          </w:p>
        </w:tc>
      </w:tr>
      <w:tr w:rsidR="007B36EA">
        <w:trPr>
          <w:trHeight w:val="1583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讲课</w:t>
            </w:r>
          </w:p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75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分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教学</w:t>
            </w:r>
          </w:p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贯彻立德树人的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具体要求，体现课程思政。</w:t>
            </w:r>
          </w:p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理论联系实际，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符合学生的特点。</w:t>
            </w:r>
          </w:p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注重学术性，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内容充实，信息量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大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，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渗透专业思想，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为教学目标服务。</w:t>
            </w:r>
          </w:p>
          <w:p w:rsidR="007B36EA" w:rsidRDefault="006B0840">
            <w:pPr>
              <w:pStyle w:val="a0"/>
              <w:ind w:firstLineChars="0" w:firstLine="0"/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反映或联系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学科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发展新思想、新概念、新成果。</w:t>
            </w:r>
          </w:p>
          <w:p w:rsidR="007B36EA" w:rsidRDefault="006B0840">
            <w:pPr>
              <w:adjustRightInd w:val="0"/>
              <w:snapToGrid w:val="0"/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重点突出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条理清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晰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内容承前启后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循序渐进。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30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</w:t>
            </w:r>
          </w:p>
        </w:tc>
      </w:tr>
      <w:tr w:rsidR="007B36EA">
        <w:trPr>
          <w:trHeight w:val="1119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教学</w:t>
            </w:r>
          </w:p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组织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教学过程安排合理，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方法运用灵活、恰当，教学设计方案体现完整。</w:t>
            </w:r>
          </w:p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互动性、启发性强，能有效调动学生思维和学习积极性。</w:t>
            </w:r>
          </w:p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教学时间安排合理，课堂应变能力强。</w:t>
            </w:r>
          </w:p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熟练、有效地运用多媒体等现代教学手段。</w:t>
            </w:r>
          </w:p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板书设计与教学内容紧密联系、结构合理，板书与多媒体课件相配合，简洁、工整、美观、板面适当。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30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</w:t>
            </w:r>
          </w:p>
        </w:tc>
      </w:tr>
      <w:tr w:rsidR="007B36EA">
        <w:trPr>
          <w:trHeight w:val="851"/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语言</w:t>
            </w:r>
          </w:p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教态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普通话讲课，语言清晰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流畅、准确、生动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，语速节奏恰当。</w:t>
            </w:r>
          </w:p>
          <w:p w:rsidR="007B36EA" w:rsidRDefault="006B0840">
            <w:pPr>
              <w:pStyle w:val="a0"/>
              <w:ind w:firstLineChars="0" w:firstLine="0"/>
              <w:rPr>
                <w:rFonts w:eastAsia="等线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肢体语言运用合理、恰当，教态自然大方。</w:t>
            </w:r>
          </w:p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lastRenderedPageBreak/>
              <w:t>教态仪表自然得体，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精神饱满，亲和力强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lastRenderedPageBreak/>
              <w:t>10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</w:t>
            </w:r>
          </w:p>
        </w:tc>
      </w:tr>
      <w:tr w:rsidR="007B36EA">
        <w:trPr>
          <w:trHeight w:val="843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教学</w:t>
            </w:r>
          </w:p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特色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B36EA" w:rsidRDefault="006B0840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教学理念先进、风格突出、感染力强、教学效果好。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5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</w:t>
            </w:r>
          </w:p>
        </w:tc>
      </w:tr>
      <w:tr w:rsidR="007B36EA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6EA" w:rsidRDefault="007B36EA">
            <w:pPr>
              <w:adjustRightInd w:val="0"/>
              <w:snapToGrid w:val="0"/>
              <w:rPr>
                <w:rFonts w:ascii="等线" w:eastAsia="等线" w:hAnsi="等线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EA" w:rsidRDefault="006B0840">
            <w:pPr>
              <w:adjustRightInd w:val="0"/>
              <w:snapToGrid w:val="0"/>
              <w:jc w:val="center"/>
              <w:rPr>
                <w:rFonts w:ascii="等线" w:eastAsia="等线" w:hAnsi="等线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/>
                <w:color w:val="000000"/>
                <w:kern w:val="0"/>
                <w:szCs w:val="21"/>
              </w:rPr>
              <w:t>00</w:t>
            </w:r>
            <w:r>
              <w:rPr>
                <w:rFonts w:ascii="等线" w:eastAsia="等线" w:hAnsi="等线" w:hint="eastAsia"/>
                <w:color w:val="000000"/>
                <w:kern w:val="0"/>
                <w:szCs w:val="21"/>
              </w:rPr>
              <w:t>分</w:t>
            </w:r>
          </w:p>
        </w:tc>
      </w:tr>
    </w:tbl>
    <w:p w:rsidR="008111EA" w:rsidRDefault="008111EA" w:rsidP="008111EA">
      <w:pPr>
        <w:spacing w:afterLines="50"/>
        <w:jc w:val="center"/>
        <w:rPr>
          <w:rFonts w:ascii="仿宋" w:eastAsia="PMingLiU" w:hAnsi="仿宋" w:cs="仿宋"/>
          <w:b/>
          <w:bCs/>
          <w:sz w:val="32"/>
          <w:szCs w:val="36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32"/>
          <w:szCs w:val="36"/>
          <w:lang w:val="zh-TW"/>
        </w:rPr>
        <w:t>建筑与设计学院2022年</w:t>
      </w:r>
      <w:r>
        <w:rPr>
          <w:rFonts w:ascii="仿宋" w:eastAsia="仿宋" w:hAnsi="仿宋" w:cs="仿宋" w:hint="eastAsia"/>
          <w:b/>
          <w:bCs/>
          <w:sz w:val="32"/>
          <w:szCs w:val="36"/>
          <w:lang w:val="zh-TW" w:eastAsia="zh-TW"/>
        </w:rPr>
        <w:t>教学竞赛</w:t>
      </w:r>
    </w:p>
    <w:p w:rsidR="007B36EA" w:rsidRDefault="006B0840" w:rsidP="008111EA">
      <w:pPr>
        <w:spacing w:afterLines="50"/>
        <w:jc w:val="center"/>
        <w:rPr>
          <w:rFonts w:ascii="仿宋" w:eastAsia="仿宋" w:hAnsi="仿宋" w:cs="仿宋"/>
          <w:b/>
          <w:bCs/>
          <w:sz w:val="32"/>
          <w:szCs w:val="36"/>
          <w:lang w:val="zh-TW" w:eastAsia="zh-TW"/>
        </w:rPr>
      </w:pPr>
      <w:r>
        <w:rPr>
          <w:rFonts w:ascii="仿宋" w:eastAsia="仿宋" w:hAnsi="仿宋" w:cs="仿宋" w:hint="eastAsia"/>
          <w:b/>
          <w:bCs/>
          <w:sz w:val="32"/>
          <w:szCs w:val="36"/>
          <w:lang w:val="zh-TW" w:eastAsia="zh-TW"/>
        </w:rPr>
        <w:t>教学创新赛道评分标准</w:t>
      </w:r>
    </w:p>
    <w:p w:rsidR="007B36EA" w:rsidRDefault="006B0840" w:rsidP="008111EA">
      <w:pPr>
        <w:spacing w:afterLines="50"/>
        <w:rPr>
          <w:rFonts w:ascii="Calibri" w:eastAsia="等线" w:hAnsi="Calibri"/>
          <w:b/>
          <w:sz w:val="24"/>
        </w:rPr>
      </w:pPr>
      <w:r>
        <w:rPr>
          <w:rFonts w:ascii="Calibri" w:eastAsia="等线" w:hAnsi="Calibri"/>
          <w:b/>
          <w:sz w:val="24"/>
        </w:rPr>
        <w:t>一、课堂教学评分表</w:t>
      </w:r>
    </w:p>
    <w:tbl>
      <w:tblPr>
        <w:tblW w:w="870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6706"/>
        <w:gridCol w:w="850"/>
      </w:tblGrid>
      <w:tr w:rsidR="007B36EA">
        <w:trPr>
          <w:trHeight w:val="567"/>
        </w:trPr>
        <w:tc>
          <w:tcPr>
            <w:tcW w:w="1144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评价维度</w:t>
            </w:r>
            <w:proofErr w:type="spellEnd"/>
          </w:p>
        </w:tc>
        <w:tc>
          <w:tcPr>
            <w:tcW w:w="6706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评价要点</w:t>
            </w:r>
            <w:proofErr w:type="spellEnd"/>
          </w:p>
        </w:tc>
        <w:tc>
          <w:tcPr>
            <w:tcW w:w="850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分值</w:t>
            </w:r>
            <w:proofErr w:type="spellEnd"/>
          </w:p>
        </w:tc>
      </w:tr>
      <w:tr w:rsidR="007B36EA">
        <w:trPr>
          <w:trHeight w:val="567"/>
        </w:trPr>
        <w:tc>
          <w:tcPr>
            <w:tcW w:w="1144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教学理念</w:t>
            </w:r>
            <w:proofErr w:type="spellEnd"/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567"/>
        </w:trPr>
        <w:tc>
          <w:tcPr>
            <w:tcW w:w="1144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教学内容</w:t>
            </w:r>
            <w:proofErr w:type="spellEnd"/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教学内容有深度、广度，体现高阶性、创新性与挑战度</w:t>
            </w:r>
            <w:r>
              <w:rPr>
                <w:rFonts w:eastAsia="等线" w:hint="eastAsia"/>
                <w:szCs w:val="22"/>
              </w:rPr>
              <w:t>。</w:t>
            </w:r>
          </w:p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9</w:t>
            </w:r>
            <w:r>
              <w:rPr>
                <w:rFonts w:eastAsia="等线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课程思政</w:t>
            </w: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9</w:t>
            </w:r>
            <w:r>
              <w:rPr>
                <w:rFonts w:eastAsia="等线"/>
                <w:szCs w:val="22"/>
              </w:rPr>
              <w:t>分</w:t>
            </w: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教学过程</w:t>
            </w: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9</w:t>
            </w:r>
            <w:r>
              <w:rPr>
                <w:rFonts w:eastAsia="等线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教学组织有序，教学过程安排合理</w:t>
            </w:r>
            <w:r>
              <w:rPr>
                <w:rFonts w:eastAsia="等线" w:hint="eastAsia"/>
                <w:szCs w:val="22"/>
              </w:rPr>
              <w:t>。</w:t>
            </w:r>
          </w:p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以信息技术</w:t>
            </w:r>
            <w:r>
              <w:rPr>
                <w:rFonts w:eastAsia="等线" w:hint="eastAsia"/>
                <w:szCs w:val="22"/>
              </w:rPr>
              <w:t>和丰富资源</w:t>
            </w:r>
            <w:r>
              <w:rPr>
                <w:rFonts w:eastAsia="等线" w:hint="eastAsia"/>
                <w:szCs w:val="22"/>
              </w:rPr>
              <w:t>创设教学环境，课堂教学与信息技术深度融合。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创新考核评价的内容和方式，注重形成性评价与生成性问题的解决和应用。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教学效果</w:t>
            </w:r>
            <w:proofErr w:type="spellEnd"/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课堂讲授富有吸引力，课堂气氛融洽，学生思维活跃，深度参与</w:t>
            </w:r>
            <w:r>
              <w:rPr>
                <w:rFonts w:eastAsia="等线" w:hint="eastAsia"/>
                <w:szCs w:val="22"/>
              </w:rPr>
              <w:t>教学</w:t>
            </w:r>
            <w:r>
              <w:rPr>
                <w:rFonts w:eastAsia="等线" w:hint="eastAsia"/>
                <w:szCs w:val="22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9</w:t>
            </w:r>
            <w:r>
              <w:rPr>
                <w:rFonts w:eastAsia="等线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6706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val="567"/>
        </w:trPr>
        <w:tc>
          <w:tcPr>
            <w:tcW w:w="1144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  <w:lang w:eastAsia="en-US"/>
              </w:rPr>
              <w:t>总</w:t>
            </w:r>
            <w:r>
              <w:rPr>
                <w:rFonts w:eastAsia="等线" w:hint="eastAsia"/>
                <w:szCs w:val="22"/>
              </w:rPr>
              <w:t xml:space="preserve">  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  <w:tc>
          <w:tcPr>
            <w:tcW w:w="6706" w:type="dxa"/>
            <w:vAlign w:val="center"/>
          </w:tcPr>
          <w:p w:rsidR="007B36EA" w:rsidRDefault="007B36EA">
            <w:pPr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/>
                <w:szCs w:val="22"/>
              </w:rPr>
              <w:t>4</w:t>
            </w:r>
            <w:r>
              <w:rPr>
                <w:rFonts w:eastAsia="等线"/>
                <w:szCs w:val="22"/>
                <w:lang w:eastAsia="en-US"/>
              </w:rPr>
              <w:t>0</w:t>
            </w:r>
            <w:r>
              <w:rPr>
                <w:rFonts w:eastAsia="等线"/>
                <w:szCs w:val="22"/>
                <w:lang w:eastAsia="en-US"/>
              </w:rPr>
              <w:t>分</w:t>
            </w:r>
          </w:p>
        </w:tc>
      </w:tr>
    </w:tbl>
    <w:p w:rsidR="007B36EA" w:rsidRDefault="007B36EA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7B36EA" w:rsidRDefault="007B36EA" w:rsidP="008111EA">
      <w:pPr>
        <w:pStyle w:val="a0"/>
        <w:ind w:firstLine="562"/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7B36EA" w:rsidRDefault="006B0840" w:rsidP="008111EA">
      <w:pPr>
        <w:spacing w:afterLines="50"/>
        <w:rPr>
          <w:rFonts w:ascii="Calibri" w:eastAsia="等线" w:hAnsi="Calibri"/>
          <w:b/>
          <w:sz w:val="24"/>
        </w:rPr>
      </w:pPr>
      <w:r>
        <w:rPr>
          <w:rFonts w:ascii="Calibri" w:eastAsia="等线" w:hAnsi="Calibri" w:hint="eastAsia"/>
          <w:b/>
          <w:sz w:val="24"/>
        </w:rPr>
        <w:t>二、教学创新成果报告评分表</w:t>
      </w:r>
    </w:p>
    <w:tbl>
      <w:tblPr>
        <w:tblW w:w="856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6063"/>
        <w:gridCol w:w="1073"/>
      </w:tblGrid>
      <w:tr w:rsidR="007B36EA">
        <w:trPr>
          <w:trHeight w:val="567"/>
        </w:trPr>
        <w:tc>
          <w:tcPr>
            <w:tcW w:w="143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评价维度</w:t>
            </w:r>
            <w:proofErr w:type="spellEnd"/>
          </w:p>
        </w:tc>
        <w:tc>
          <w:tcPr>
            <w:tcW w:w="606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评价要点</w:t>
            </w:r>
            <w:proofErr w:type="spellEnd"/>
          </w:p>
        </w:tc>
        <w:tc>
          <w:tcPr>
            <w:tcW w:w="107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分值</w:t>
            </w:r>
            <w:proofErr w:type="spellEnd"/>
          </w:p>
        </w:tc>
      </w:tr>
      <w:tr w:rsidR="007B36EA">
        <w:trPr>
          <w:trHeight w:val="679"/>
        </w:trPr>
        <w:tc>
          <w:tcPr>
            <w:tcW w:w="143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有明确的问题导向</w:t>
            </w:r>
            <w:proofErr w:type="spellEnd"/>
          </w:p>
        </w:tc>
        <w:tc>
          <w:tcPr>
            <w:tcW w:w="6063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707"/>
        </w:trPr>
        <w:tc>
          <w:tcPr>
            <w:tcW w:w="143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有明显的创新特色</w:t>
            </w:r>
            <w:proofErr w:type="spellEnd"/>
          </w:p>
        </w:tc>
        <w:tc>
          <w:tcPr>
            <w:tcW w:w="6063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670"/>
        </w:trPr>
        <w:tc>
          <w:tcPr>
            <w:tcW w:w="143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体现</w:t>
            </w:r>
            <w:proofErr w:type="spellStart"/>
            <w:r>
              <w:rPr>
                <w:rFonts w:eastAsia="等线" w:hint="eastAsia"/>
                <w:szCs w:val="22"/>
                <w:lang w:eastAsia="en-US"/>
              </w:rPr>
              <w:t>课程思政特色</w:t>
            </w:r>
            <w:proofErr w:type="spellEnd"/>
          </w:p>
        </w:tc>
        <w:tc>
          <w:tcPr>
            <w:tcW w:w="6063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689"/>
        </w:trPr>
        <w:tc>
          <w:tcPr>
            <w:tcW w:w="143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698"/>
        </w:trPr>
        <w:tc>
          <w:tcPr>
            <w:tcW w:w="143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lastRenderedPageBreak/>
              <w:t>注重创新成果的辐射</w:t>
            </w:r>
            <w:proofErr w:type="spellEnd"/>
          </w:p>
        </w:tc>
        <w:tc>
          <w:tcPr>
            <w:tcW w:w="6063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val="670"/>
        </w:trPr>
        <w:tc>
          <w:tcPr>
            <w:tcW w:w="143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  <w:lang w:eastAsia="en-US"/>
              </w:rPr>
              <w:t>总</w:t>
            </w:r>
            <w:r>
              <w:rPr>
                <w:rFonts w:eastAsia="等线" w:hint="eastAsia"/>
                <w:szCs w:val="22"/>
              </w:rPr>
              <w:t xml:space="preserve">  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  <w:tc>
          <w:tcPr>
            <w:tcW w:w="6063" w:type="dxa"/>
            <w:vAlign w:val="center"/>
          </w:tcPr>
          <w:p w:rsidR="007B36EA" w:rsidRDefault="007B36EA">
            <w:pPr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1073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20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</w:tbl>
    <w:p w:rsidR="007B36EA" w:rsidRDefault="007B36EA" w:rsidP="008111EA">
      <w:pPr>
        <w:spacing w:afterLines="50"/>
        <w:rPr>
          <w:rFonts w:ascii="Calibri" w:eastAsia="等线" w:hAnsi="Calibri"/>
          <w:b/>
          <w:sz w:val="24"/>
        </w:rPr>
      </w:pPr>
    </w:p>
    <w:p w:rsidR="007B36EA" w:rsidRDefault="006B0840" w:rsidP="008111EA">
      <w:pPr>
        <w:spacing w:afterLines="50"/>
        <w:rPr>
          <w:rFonts w:ascii="Calibri" w:eastAsia="等线" w:hAnsi="Calibri"/>
          <w:b/>
          <w:sz w:val="24"/>
        </w:rPr>
      </w:pPr>
      <w:r>
        <w:rPr>
          <w:rFonts w:ascii="Calibri" w:eastAsia="等线" w:hAnsi="Calibri" w:hint="eastAsia"/>
          <w:b/>
          <w:sz w:val="24"/>
        </w:rPr>
        <w:t>三、教学设计创新汇报评分表</w:t>
      </w:r>
    </w:p>
    <w:tbl>
      <w:tblPr>
        <w:tblW w:w="858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6100"/>
        <w:gridCol w:w="1061"/>
      </w:tblGrid>
      <w:tr w:rsidR="007B36EA">
        <w:trPr>
          <w:trHeight w:val="471"/>
        </w:trPr>
        <w:tc>
          <w:tcPr>
            <w:tcW w:w="1425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评价维度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评价要点</w:t>
            </w:r>
            <w:proofErr w:type="spellEnd"/>
          </w:p>
        </w:tc>
        <w:tc>
          <w:tcPr>
            <w:tcW w:w="106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b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b/>
                <w:szCs w:val="22"/>
                <w:lang w:eastAsia="en-US"/>
              </w:rPr>
              <w:t>分值</w:t>
            </w:r>
            <w:proofErr w:type="spellEnd"/>
          </w:p>
        </w:tc>
      </w:tr>
      <w:tr w:rsidR="007B36EA" w:rsidTr="008111EA">
        <w:trPr>
          <w:trHeight w:hRule="exact" w:val="1726"/>
        </w:trPr>
        <w:tc>
          <w:tcPr>
            <w:tcW w:w="1425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理念与目标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课程设计体现“以学生发展为中心”的理念，教学目标符合学科特点和学生实际；体现对知识、能力与思维等方面的要求。</w:t>
            </w:r>
          </w:p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760"/>
        </w:trPr>
        <w:tc>
          <w:tcPr>
            <w:tcW w:w="1425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内容分析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教学内容前后知识点关系、地位、作用描述准确，重点、难点分析清楚。</w:t>
            </w:r>
          </w:p>
        </w:tc>
        <w:tc>
          <w:tcPr>
            <w:tcW w:w="1061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746"/>
        </w:trPr>
        <w:tc>
          <w:tcPr>
            <w:tcW w:w="1425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能够将教学内容与学科研究新进展、实践发展新经验、社会需求新变化相联系。</w:t>
            </w:r>
          </w:p>
        </w:tc>
        <w:tc>
          <w:tcPr>
            <w:tcW w:w="1061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hRule="exact" w:val="654"/>
        </w:trPr>
        <w:tc>
          <w:tcPr>
            <w:tcW w:w="1425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学情分析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819"/>
        </w:trPr>
        <w:tc>
          <w:tcPr>
            <w:tcW w:w="1425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课程思政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824"/>
        </w:trPr>
        <w:tc>
          <w:tcPr>
            <w:tcW w:w="1425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过程与方法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12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988"/>
        </w:trPr>
        <w:tc>
          <w:tcPr>
            <w:tcW w:w="1425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hRule="exact" w:val="756"/>
        </w:trPr>
        <w:tc>
          <w:tcPr>
            <w:tcW w:w="1425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hRule="exact" w:val="716"/>
        </w:trPr>
        <w:tc>
          <w:tcPr>
            <w:tcW w:w="1425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1061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hRule="exact" w:val="530"/>
        </w:trPr>
        <w:tc>
          <w:tcPr>
            <w:tcW w:w="1425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考评与反馈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698"/>
        </w:trPr>
        <w:tc>
          <w:tcPr>
            <w:tcW w:w="1425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:rsidR="007B36EA" w:rsidRDefault="007B36EA">
            <w:pPr>
              <w:jc w:val="center"/>
              <w:rPr>
                <w:rFonts w:eastAsia="等线"/>
                <w:szCs w:val="22"/>
              </w:rPr>
            </w:pPr>
          </w:p>
        </w:tc>
      </w:tr>
      <w:tr w:rsidR="007B36EA">
        <w:trPr>
          <w:trHeight w:hRule="exact" w:val="778"/>
        </w:trPr>
        <w:tc>
          <w:tcPr>
            <w:tcW w:w="1425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t>文档规范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772"/>
        </w:trPr>
        <w:tc>
          <w:tcPr>
            <w:tcW w:w="1425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proofErr w:type="spellStart"/>
            <w:r>
              <w:rPr>
                <w:rFonts w:eastAsia="等线" w:hint="eastAsia"/>
                <w:szCs w:val="22"/>
                <w:lang w:eastAsia="en-US"/>
              </w:rPr>
              <w:lastRenderedPageBreak/>
              <w:t>设计创新</w:t>
            </w:r>
            <w:proofErr w:type="spellEnd"/>
          </w:p>
        </w:tc>
        <w:tc>
          <w:tcPr>
            <w:tcW w:w="6100" w:type="dxa"/>
            <w:vAlign w:val="center"/>
          </w:tcPr>
          <w:p w:rsidR="007B36EA" w:rsidRDefault="006B0840">
            <w:pPr>
              <w:rPr>
                <w:rFonts w:eastAsia="等线"/>
                <w:szCs w:val="22"/>
              </w:rPr>
            </w:pPr>
            <w:r>
              <w:rPr>
                <w:rFonts w:eastAsia="等线" w:hint="eastAsia"/>
                <w:szCs w:val="22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  <w:tr w:rsidR="007B36EA">
        <w:trPr>
          <w:trHeight w:hRule="exact" w:val="605"/>
        </w:trPr>
        <w:tc>
          <w:tcPr>
            <w:tcW w:w="1425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  <w:lang w:eastAsia="en-US"/>
              </w:rPr>
              <w:t>总</w:t>
            </w:r>
            <w:r>
              <w:rPr>
                <w:rFonts w:eastAsia="等线" w:hint="eastAsia"/>
                <w:szCs w:val="22"/>
              </w:rPr>
              <w:t xml:space="preserve">  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  <w:tc>
          <w:tcPr>
            <w:tcW w:w="6100" w:type="dxa"/>
            <w:vAlign w:val="center"/>
          </w:tcPr>
          <w:p w:rsidR="007B36EA" w:rsidRDefault="007B36EA">
            <w:pPr>
              <w:rPr>
                <w:rFonts w:eastAsia="等线"/>
                <w:szCs w:val="22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:rsidR="007B36EA" w:rsidRDefault="006B0840">
            <w:pPr>
              <w:jc w:val="center"/>
              <w:rPr>
                <w:rFonts w:eastAsia="等线"/>
                <w:szCs w:val="22"/>
                <w:lang w:eastAsia="en-US"/>
              </w:rPr>
            </w:pPr>
            <w:r>
              <w:rPr>
                <w:rFonts w:eastAsia="等线" w:hint="eastAsia"/>
                <w:szCs w:val="22"/>
              </w:rPr>
              <w:t>4</w:t>
            </w:r>
            <w:r>
              <w:rPr>
                <w:rFonts w:eastAsia="等线" w:hint="eastAsia"/>
                <w:szCs w:val="22"/>
                <w:lang w:eastAsia="en-US"/>
              </w:rPr>
              <w:t>0</w:t>
            </w:r>
            <w:r>
              <w:rPr>
                <w:rFonts w:eastAsia="等线" w:hint="eastAsia"/>
                <w:szCs w:val="22"/>
                <w:lang w:eastAsia="en-US"/>
              </w:rPr>
              <w:t>分</w:t>
            </w:r>
          </w:p>
        </w:tc>
      </w:tr>
    </w:tbl>
    <w:p w:rsidR="007B36EA" w:rsidRDefault="007B36EA" w:rsidP="008111EA">
      <w:pPr>
        <w:spacing w:afterLines="50"/>
        <w:rPr>
          <w:rFonts w:ascii="Calibri" w:eastAsia="等线" w:hAnsi="Calibri"/>
          <w:b/>
          <w:sz w:val="24"/>
        </w:rPr>
      </w:pPr>
    </w:p>
    <w:p w:rsidR="007B36EA" w:rsidRDefault="007B36EA">
      <w:pPr>
        <w:spacing w:line="20" w:lineRule="exact"/>
        <w:ind w:firstLineChars="200" w:firstLine="480"/>
        <w:jc w:val="left"/>
        <w:rPr>
          <w:rFonts w:ascii="仿宋" w:eastAsia="仿宋" w:hAnsi="仿宋"/>
          <w:bCs/>
          <w:color w:val="000000"/>
          <w:kern w:val="0"/>
          <w:sz w:val="24"/>
        </w:rPr>
      </w:pPr>
    </w:p>
    <w:sectPr w:rsidR="007B36EA" w:rsidSect="007B3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840" w:rsidRDefault="006B0840" w:rsidP="008111EA">
      <w:r>
        <w:separator/>
      </w:r>
    </w:p>
  </w:endnote>
  <w:endnote w:type="continuationSeparator" w:id="0">
    <w:p w:rsidR="006B0840" w:rsidRDefault="006B0840" w:rsidP="0081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840" w:rsidRDefault="006B0840" w:rsidP="008111EA">
      <w:r>
        <w:separator/>
      </w:r>
    </w:p>
  </w:footnote>
  <w:footnote w:type="continuationSeparator" w:id="0">
    <w:p w:rsidR="006B0840" w:rsidRDefault="006B0840" w:rsidP="00811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yOGM0OGE2MjI3ZGFkNmQzYzY1MzBmYjgwN2ZmNzIifQ=="/>
  </w:docVars>
  <w:rsids>
    <w:rsidRoot w:val="00821EC6"/>
    <w:rsid w:val="00024782"/>
    <w:rsid w:val="00052FDC"/>
    <w:rsid w:val="000815BA"/>
    <w:rsid w:val="000D199F"/>
    <w:rsid w:val="0011730C"/>
    <w:rsid w:val="00175ACE"/>
    <w:rsid w:val="00185346"/>
    <w:rsid w:val="00186948"/>
    <w:rsid w:val="00242051"/>
    <w:rsid w:val="00273D43"/>
    <w:rsid w:val="00291FB9"/>
    <w:rsid w:val="002B27E5"/>
    <w:rsid w:val="00341B28"/>
    <w:rsid w:val="00374E2E"/>
    <w:rsid w:val="003B14C3"/>
    <w:rsid w:val="00414BFB"/>
    <w:rsid w:val="00477D62"/>
    <w:rsid w:val="004842FD"/>
    <w:rsid w:val="004A6B62"/>
    <w:rsid w:val="004E093C"/>
    <w:rsid w:val="004E295A"/>
    <w:rsid w:val="00535DCE"/>
    <w:rsid w:val="00566618"/>
    <w:rsid w:val="005E6601"/>
    <w:rsid w:val="005F2462"/>
    <w:rsid w:val="00663CC7"/>
    <w:rsid w:val="00687C59"/>
    <w:rsid w:val="006B0840"/>
    <w:rsid w:val="006B0B38"/>
    <w:rsid w:val="006D3280"/>
    <w:rsid w:val="006F6E5D"/>
    <w:rsid w:val="00727ED1"/>
    <w:rsid w:val="00791B66"/>
    <w:rsid w:val="00793CDF"/>
    <w:rsid w:val="007B36EA"/>
    <w:rsid w:val="008111EA"/>
    <w:rsid w:val="00815BFC"/>
    <w:rsid w:val="00821EC6"/>
    <w:rsid w:val="00923516"/>
    <w:rsid w:val="009408D2"/>
    <w:rsid w:val="00943ED9"/>
    <w:rsid w:val="00965CBB"/>
    <w:rsid w:val="009E47E6"/>
    <w:rsid w:val="00A04FD7"/>
    <w:rsid w:val="00A623C6"/>
    <w:rsid w:val="00A922CD"/>
    <w:rsid w:val="00A9543B"/>
    <w:rsid w:val="00B4630B"/>
    <w:rsid w:val="00BC00D2"/>
    <w:rsid w:val="00BE3FCA"/>
    <w:rsid w:val="00C41A5B"/>
    <w:rsid w:val="00C90390"/>
    <w:rsid w:val="00D251AC"/>
    <w:rsid w:val="00D806AC"/>
    <w:rsid w:val="00D85329"/>
    <w:rsid w:val="00DF2FAE"/>
    <w:rsid w:val="00E34318"/>
    <w:rsid w:val="00E65F08"/>
    <w:rsid w:val="00EB3302"/>
    <w:rsid w:val="00EB6A84"/>
    <w:rsid w:val="00ED6320"/>
    <w:rsid w:val="00EE134E"/>
    <w:rsid w:val="00F16DC6"/>
    <w:rsid w:val="00F21F49"/>
    <w:rsid w:val="00F33B1B"/>
    <w:rsid w:val="00FB082D"/>
    <w:rsid w:val="05452AA6"/>
    <w:rsid w:val="29600EEB"/>
    <w:rsid w:val="57C12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B36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7B36EA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rsid w:val="007B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7B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7B36EA"/>
    <w:rPr>
      <w:rFonts w:cs="Times New Roman"/>
      <w:color w:val="0000FF"/>
      <w:u w:val="single"/>
    </w:rPr>
  </w:style>
  <w:style w:type="paragraph" w:customStyle="1" w:styleId="1">
    <w:name w:val="无间隔1"/>
    <w:qFormat/>
    <w:rsid w:val="007B36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页眉 Char"/>
    <w:basedOn w:val="a1"/>
    <w:link w:val="a5"/>
    <w:uiPriority w:val="99"/>
    <w:qFormat/>
    <w:rsid w:val="007B36E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7B36E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B36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Administrator</cp:lastModifiedBy>
  <cp:revision>9</cp:revision>
  <cp:lastPrinted>2018-01-15T03:35:00Z</cp:lastPrinted>
  <dcterms:created xsi:type="dcterms:W3CDTF">2018-01-15T10:35:00Z</dcterms:created>
  <dcterms:modified xsi:type="dcterms:W3CDTF">2022-07-04T03:29:00Z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A75C40E6C56443138B30462729D81912</vt:lpwstr>
  </property>
</Properties>
</file>